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редседател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закупочной комиссии 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Д.А.Богонатов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righ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1094"/>
        <w:ind w:left="-108" w:right="-108" w:firstLine="0"/>
        <w:jc w:val="center"/>
        <w:spacing w:before="60" w:after="60" w:line="240" w:lineRule="auto"/>
        <w:rPr>
          <w:i/>
          <w:iCs/>
        </w:rPr>
      </w:pPr>
      <w:r>
        <w:rPr>
          <w:i w:val="0"/>
          <w:iCs w:val="0"/>
          <w:sz w:val="28"/>
          <w:szCs w:val="28"/>
        </w:rPr>
      </w:r>
      <w:r>
        <w:rPr>
          <w:b w:val="0"/>
          <w:bCs w:val="0"/>
          <w:i w:val="0"/>
          <w:iCs w:val="0"/>
          <w:sz w:val="28"/>
          <w:szCs w:val="28"/>
        </w:rPr>
        <w:t xml:space="preserve">Аукцион</w:t>
      </w:r>
      <w:r>
        <w:rPr>
          <w:b w:val="0"/>
          <w:bCs w:val="0"/>
          <w:i w:val="0"/>
          <w:i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i w:val="0"/>
          <w:i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i w:val="0"/>
          <w:i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i w:val="0"/>
          <w:iCs w:val="0"/>
          <w:sz w:val="28"/>
          <w:szCs w:val="28"/>
        </w:rPr>
        <w:t xml:space="preserve"> </w:t>
      </w:r>
      <w:r>
        <w:rPr>
          <w:i w:val="0"/>
          <w:iCs w:val="0"/>
          <w:sz w:val="28"/>
          <w:szCs w:val="28"/>
          <w:lang w:eastAsia="en-US"/>
        </w:rPr>
        <w:t xml:space="preserve">ОКПД2: 29.10.59.390 Поставка автомобиля вакуумного для Хабаровских тепловых сетей (реализация проекта P_505-ХТС-34-56) г. Хабаровск</w:t>
      </w:r>
      <w:r>
        <w:rPr>
          <w:i w:val="0"/>
          <w:iCs w:val="0"/>
          <w:sz w:val="28"/>
          <w:szCs w:val="28"/>
        </w:rPr>
      </w:r>
      <w:r>
        <w:rPr>
          <w:i w:val="0"/>
          <w:iCs w:val="0"/>
          <w:sz w:val="28"/>
          <w:szCs w:val="28"/>
        </w:rPr>
      </w:r>
    </w:p>
    <w:p>
      <w:pPr>
        <w:ind w:left="0" w:right="-108" w:firstLine="0"/>
        <w:jc w:val="left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i w:val="0"/>
          <w:iCs w:val="0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  <w:t xml:space="preserve">(Лот </w:t>
      </w:r>
      <w:r>
        <w:rPr>
          <w:i w:val="0"/>
          <w:iCs w:val="0"/>
          <w:sz w:val="28"/>
          <w:szCs w:val="28"/>
          <w:lang w:eastAsia="en-US"/>
        </w:rPr>
        <w:t xml:space="preserve">22216012-ТПИР ОНМ-2026-ДГК</w:t>
      </w:r>
      <w:r>
        <w:rPr>
          <w:i w:val="0"/>
          <w:iCs w:val="0"/>
          <w:sz w:val="28"/>
          <w:szCs w:val="28"/>
          <w:lang w:eastAsia="en-US"/>
        </w:rPr>
        <w:t xml:space="preserve">)</w:t>
      </w:r>
      <w:r>
        <w:rPr>
          <w:i w:val="0"/>
          <w:iCs w:val="0"/>
          <w:color w:val="0000ff"/>
          <w:sz w:val="28"/>
          <w:szCs w:val="28"/>
        </w:rPr>
      </w:r>
      <w:r>
        <w:rPr>
          <w:i w:val="0"/>
          <w:iCs w:val="0"/>
          <w:color w:val="0000ff"/>
          <w:sz w:val="28"/>
          <w:szCs w:val="28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38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-108" w:right="-108" w:firstLine="0"/>
              <w:jc w:val="left"/>
              <w:spacing w:before="60" w:after="60" w:line="240" w:lineRule="auto"/>
              <w:rPr>
                <w:b/>
                <w:bCs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 Лот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22216012-ТПИР ОНМ-2026-ДГК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</w:r>
            <w:r>
              <w:rPr>
                <w:b/>
                <w:bCs/>
                <w:i w:val="0"/>
                <w:iCs w:val="0"/>
                <w:color w:val="0000ff"/>
                <w:sz w:val="28"/>
                <w:szCs w:val="28"/>
              </w:rPr>
            </w:r>
          </w:p>
          <w:p>
            <w:pPr>
              <w:pStyle w:val="1094"/>
              <w:ind w:left="0" w:right="19" w:firstLine="0"/>
              <w:jc w:val="both"/>
              <w:spacing w:before="60" w:after="60" w:line="240" w:lineRule="auto"/>
              <w:rPr>
                <w:i/>
                <w:iCs/>
              </w:rPr>
            </w:pPr>
            <w:r>
              <w:rPr>
                <w:i w:val="0"/>
                <w:iCs w:val="0"/>
                <w:sz w:val="28"/>
                <w:szCs w:val="28"/>
                <w:lang w:eastAsia="en-US"/>
              </w:rPr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ОКПД2: 29.10.59.390 Поставка автомобиля вакуумного для Хабаровских тепловых сетей (реализация проекта P_505-ХТС-34-56) г. Хабаровск</w:t>
            </w:r>
            <w:r>
              <w:rPr>
                <w:i w:val="0"/>
                <w:i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«21</w:t>
            </w: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  <w:t xml:space="preserve"> 05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142" w:right="160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Н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МЦ составляе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т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i w:val="0"/>
                <w:iCs w:val="0"/>
                <w:color w:val="000000"/>
                <w:sz w:val="28"/>
                <w:szCs w:val="28"/>
              </w:rPr>
              <w:t xml:space="preserve">9 226 229,51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46 131,14 руб.- 461 311,48  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eastAsia="en-US"/>
              </w:rPr>
              <w:t xml:space="preserve">151 873,55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/>
            <w:r>
              <w:t xml:space="preserve">сто пятьдесят одна тысяча восемьсот семьдесят три) рубля 55 копеек</w:t>
            </w:r>
            <w:r/>
            <w:r>
              <w:t xml:space="preserve">, НДС не облагается.</w:t>
            </w:r>
            <w:r>
              <w:rPr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>
          <w:trHeight w:val="2587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1813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jc w:val="both"/>
              <w:spacing w:before="0" w:after="0"/>
              <w:rPr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8"/>
                <w:szCs w:val="28"/>
                <w:lang w:eastAsia="en-US"/>
              </w:rPr>
            </w:r>
            <w:r>
              <w:rPr>
                <w:b w:val="0"/>
                <w:i w:val="0"/>
                <w:iCs w:val="0"/>
                <w:sz w:val="28"/>
                <w:szCs w:val="28"/>
                <w:lang w:eastAsia="en-US"/>
              </w:rPr>
              <w:t xml:space="preserve">Установлен режим запрета закупки иностранной продукции (когда национальный режим не предоставляется). Перечень продукции Приложение № 1 ПП РФ № 1875 от 23.12.2024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eastAsia="en-US"/>
              </w:rPr>
            </w:r>
            <w:r/>
            <w:r/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«21»</w:t>
            </w:r>
            <w:r>
              <w:rPr>
                <w:highlight w:val="white"/>
              </w:rPr>
              <w:t xml:space="preserve"> 05.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«01»</w:t>
            </w:r>
            <w:r>
              <w:rPr>
                <w:highlight w:val="white"/>
              </w:rPr>
              <w:t xml:space="preserve"> 06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«01» 06.2026г.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 06.2026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«10» 06.2026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90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«22» 06.2026г.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«24</w:t>
            </w:r>
            <w:r>
              <w:rPr>
                <w:highlight w:val="white"/>
              </w:rPr>
              <w:t xml:space="preserve">» 06.2026г.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jc w:val="left"/>
              <w:spacing w:after="120"/>
              <w:rPr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680000 г. Хабаровск ул. Фрунзе, 49,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тел. (4212) 26-42-43,  (4212) 26-43-63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контактное лицо указать: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для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Зюзина Сергея Сергеевича</w:t>
            </w:r>
            <w:r>
              <w:rPr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  <w:t xml:space="preserve">.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spacing w:after="120"/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(4212) 26-59-52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  <w:highlight w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размер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5% (НДС не облагается) от суммы Договора в соответствии с официально размещенным  итоговым протоколом по результатам закупки, с учетом результатов преддоговорных переговоров (в случае таковых).</w:t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Срок внесения обеспечения исполнения обяза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тельств по Договору –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информационной системе в сфере закупок (www.zakupki.gov.ru)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- валюта обеспечения: рубль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191</cp:revision>
  <dcterms:created xsi:type="dcterms:W3CDTF">2023-08-16T07:54:00Z</dcterms:created>
  <dcterms:modified xsi:type="dcterms:W3CDTF">2026-05-20T05:02:05Z</dcterms:modified>
</cp:coreProperties>
</file>